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78" w:rsidRDefault="008F466C" w:rsidP="00330E7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57150834" wp14:editId="5CE89D36">
                <wp:simplePos x="0" y="0"/>
                <wp:positionH relativeFrom="column">
                  <wp:posOffset>-695325</wp:posOffset>
                </wp:positionH>
                <wp:positionV relativeFrom="paragraph">
                  <wp:posOffset>-2540</wp:posOffset>
                </wp:positionV>
                <wp:extent cx="10353675" cy="6705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3675" cy="670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F7905" id="Rectangle 10" o:spid="_x0000_s1026" style="position:absolute;margin-left:-54.75pt;margin-top:-.2pt;width:815.25pt;height:528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" fillcolor="#d8d8d8 [2732]" strokecolor="#243f60 [1604]" strokeweight="2pt">
                <v:stroke dashstyle="dash"/>
              </v:rect>
            </w:pict>
          </mc:Fallback>
        </mc:AlternateContent>
      </w:r>
      <w:r w:rsidR="00B16B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00A36" wp14:editId="6BD46F1D">
                <wp:simplePos x="0" y="0"/>
                <wp:positionH relativeFrom="column">
                  <wp:posOffset>2724150</wp:posOffset>
                </wp:positionH>
                <wp:positionV relativeFrom="paragraph">
                  <wp:posOffset>-362585</wp:posOffset>
                </wp:positionV>
                <wp:extent cx="2374265" cy="140398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E78" w:rsidRPr="00330E78" w:rsidRDefault="00330E78" w:rsidP="00330E78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330E78">
                              <w:rPr>
                                <w:b/>
                                <w:sz w:val="36"/>
                                <w:u w:val="single"/>
                              </w:rPr>
                              <w:t>Shared Learning Brief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00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pt;margin-top:-28.5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" filled="f" stroked="f">
                <v:textbox style="mso-fit-shape-to-text:t">
                  <w:txbxContent>
                    <w:p w:rsidR="00330E78" w:rsidRPr="00330E78" w:rsidRDefault="00330E78" w:rsidP="00330E78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330E78">
                        <w:rPr>
                          <w:b/>
                          <w:sz w:val="36"/>
                          <w:u w:val="single"/>
                        </w:rPr>
                        <w:t>Shared Learning Brief</w:t>
                      </w:r>
                    </w:p>
                  </w:txbxContent>
                </v:textbox>
              </v:shape>
            </w:pict>
          </mc:Fallback>
        </mc:AlternateContent>
      </w:r>
      <w:r w:rsidR="00BE2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79FE6" wp14:editId="527E17D7">
                <wp:simplePos x="0" y="0"/>
                <wp:positionH relativeFrom="column">
                  <wp:posOffset>-476250</wp:posOffset>
                </wp:positionH>
                <wp:positionV relativeFrom="paragraph">
                  <wp:posOffset>302260</wp:posOffset>
                </wp:positionV>
                <wp:extent cx="2286000" cy="22288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28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A00" w:rsidRPr="00B16B62" w:rsidRDefault="00BE289C" w:rsidP="00286A0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B16B62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A more robust mechanism is adopted for receiving MHRA (Medical and Healthcare Products Regulatory Agency)</w:t>
                            </w:r>
                            <w:r w:rsidR="00286A00" w:rsidRPr="00B16B62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to a range of organisations including the CQC, CCG’s, NHS England and NHS Trusts. </w:t>
                            </w:r>
                          </w:p>
                          <w:p w:rsidR="00286A00" w:rsidRPr="00B16B62" w:rsidRDefault="00286A00" w:rsidP="00286A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79FE6" id="Rounded Rectangle 5" o:spid="_x0000_s1027" style="position:absolute;left:0;text-align:left;margin-left:-37.5pt;margin-top:23.8pt;width:180pt;height:1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" fillcolor="#f79646 [3209]" strokecolor="#974706 [1609]" strokeweight="2pt">
                <v:textbox>
                  <w:txbxContent>
                    <w:p w:rsidR="00286A00" w:rsidRPr="00B16B62" w:rsidRDefault="00BE289C" w:rsidP="00286A00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B16B62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A more robust mechanism is adopted for receiving MHRA (Medical and Healthcare Products Regulatory Agency)</w:t>
                      </w:r>
                      <w:r w:rsidR="00286A00" w:rsidRPr="00B16B62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 xml:space="preserve"> to a range of organisations including the CQC, CCG’s, NHS England and NHS Trusts. </w:t>
                      </w:r>
                    </w:p>
                    <w:p w:rsidR="00286A00" w:rsidRPr="00B16B62" w:rsidRDefault="00286A00" w:rsidP="00286A0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0E78" w:rsidRDefault="00A24610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347C1C" wp14:editId="3C89F89E">
                <wp:simplePos x="0" y="0"/>
                <wp:positionH relativeFrom="column">
                  <wp:posOffset>3200400</wp:posOffset>
                </wp:positionH>
                <wp:positionV relativeFrom="paragraph">
                  <wp:posOffset>1962785</wp:posOffset>
                </wp:positionV>
                <wp:extent cx="2190750" cy="2028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028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4EC91" id="Oval 1" o:spid="_x0000_s1026" style="position:absolute;margin-left:252pt;margin-top:154.55pt;width:172.5pt;height:159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" filled="f" strokecolor="black [3213]" strokeweight="2pt">
                <v:stroke dashstyle="dash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392F4" wp14:editId="4DF94E0A">
                <wp:simplePos x="0" y="0"/>
                <wp:positionH relativeFrom="column">
                  <wp:posOffset>2000250</wp:posOffset>
                </wp:positionH>
                <wp:positionV relativeFrom="paragraph">
                  <wp:posOffset>388620</wp:posOffset>
                </wp:positionV>
                <wp:extent cx="3019425" cy="12763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C67" w:rsidRPr="00B16B62" w:rsidRDefault="00C72C67" w:rsidP="00C72C67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16B62"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24"/>
                              </w:rPr>
                              <w:t>How organisations ensure that historic MHRA alerts remain current within clinical areas</w:t>
                            </w:r>
                            <w:r w:rsidR="00A24610"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B1694" w:rsidRPr="00B16B62" w:rsidRDefault="00FB1694" w:rsidP="00FB1694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392F4" id="Rounded Rectangle 13" o:spid="_x0000_s1028" style="position:absolute;left:0;text-align:left;margin-left:157.5pt;margin-top:30.6pt;width:237.75pt;height:10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" fillcolor="#4bacc6 [3208]" strokecolor="#205867 [1608]" strokeweight="2pt">
                <v:textbox>
                  <w:txbxContent>
                    <w:p w:rsidR="00C72C67" w:rsidRPr="00B16B62" w:rsidRDefault="00C72C67" w:rsidP="00C72C67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B16B62"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24"/>
                        </w:rPr>
                        <w:t>How organisations ensure that historic MHRA alerts remain current within clinical areas</w:t>
                      </w:r>
                      <w:r w:rsidR="00A24610"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:rsidR="00FB1694" w:rsidRPr="00B16B62" w:rsidRDefault="00FB1694" w:rsidP="00FB1694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6B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51816E" wp14:editId="12DF1BA6">
                <wp:simplePos x="0" y="0"/>
                <wp:positionH relativeFrom="column">
                  <wp:posOffset>6477000</wp:posOffset>
                </wp:positionH>
                <wp:positionV relativeFrom="paragraph">
                  <wp:posOffset>4570095</wp:posOffset>
                </wp:positionV>
                <wp:extent cx="2924175" cy="13239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3239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C67" w:rsidRPr="00A24610" w:rsidRDefault="00C72C67" w:rsidP="00C72C67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4610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Seek assurance that equipment providers receive alerts and in conjunction with care providers ensure that responsibility is picked up </w:t>
                            </w:r>
                          </w:p>
                          <w:p w:rsidR="00FB1694" w:rsidRPr="00A24610" w:rsidRDefault="00FB1694" w:rsidP="00FB169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1816E" id="Rounded Rectangle 14" o:spid="_x0000_s1029" style="position:absolute;left:0;text-align:left;margin-left:510pt;margin-top:359.85pt;width:230.25pt;height:10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" fillcolor="#622423 [1605]" strokecolor="maroon" strokeweight="2pt">
                <v:textbox>
                  <w:txbxContent>
                    <w:p w:rsidR="00C72C67" w:rsidRPr="00A24610" w:rsidRDefault="00C72C67" w:rsidP="00C72C67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24610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Seek assurance that equipment providers receive alerts and in conjunction with care providers ensure that responsibility is picked up </w:t>
                      </w:r>
                    </w:p>
                    <w:p w:rsidR="00FB1694" w:rsidRPr="00A24610" w:rsidRDefault="00FB1694" w:rsidP="00FB1694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6B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33C6B2" wp14:editId="0D5A9E8B">
                <wp:simplePos x="0" y="0"/>
                <wp:positionH relativeFrom="column">
                  <wp:posOffset>2543175</wp:posOffset>
                </wp:positionH>
                <wp:positionV relativeFrom="paragraph">
                  <wp:posOffset>4417695</wp:posOffset>
                </wp:positionV>
                <wp:extent cx="3724275" cy="16097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609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  <a:alpha val="6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694" w:rsidRPr="008F466C" w:rsidRDefault="00C72C67" w:rsidP="00FB16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466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review of how MHRA alerts are communicated to GPs </w:t>
                            </w:r>
                            <w:r w:rsidR="00FB1694" w:rsidRPr="008F466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Within the clinical notes there is mention of a ‘special bed’ and that Adult A smokes a few cigarettes, but no recognition that these two factors together created a high level of risk to Adult 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3C6B2" id="Rounded Rectangle 12" o:spid="_x0000_s1030" style="position:absolute;left:0;text-align:left;margin-left:200.25pt;margin-top:347.85pt;width:293.25pt;height:12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" fillcolor="#484329 [814]" strokecolor="#243f60 [1604]" strokeweight="2pt">
                <v:fill opacity="43947f"/>
                <v:textbox>
                  <w:txbxContent>
                    <w:p w:rsidR="00FB1694" w:rsidRPr="008F466C" w:rsidRDefault="00C72C67" w:rsidP="00FB16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466C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 review of how MHRA alerts are communicated to GPs </w:t>
                      </w:r>
                      <w:r w:rsidR="00FB1694" w:rsidRPr="008F466C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Within the clinical notes there is mention of a ‘special bed’ and that Adult A smokes a few cigarettes, but no recognition that these two factors together created a high level of risk to Adult A.  </w:t>
                      </w:r>
                    </w:p>
                  </w:txbxContent>
                </v:textbox>
              </v:roundrect>
            </w:pict>
          </mc:Fallback>
        </mc:AlternateContent>
      </w:r>
      <w:r w:rsidR="00B16B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0E1FB" wp14:editId="336A4FD2">
                <wp:simplePos x="0" y="0"/>
                <wp:positionH relativeFrom="column">
                  <wp:posOffset>-476250</wp:posOffset>
                </wp:positionH>
                <wp:positionV relativeFrom="paragraph">
                  <wp:posOffset>4131945</wp:posOffset>
                </wp:positionV>
                <wp:extent cx="2847975" cy="18954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A00" w:rsidRPr="00F4260D" w:rsidRDefault="00C72C67" w:rsidP="00286A0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 clear</w:t>
                            </w:r>
                            <w:r w:rsidR="00286A00"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process of how staff are repeatedly reminded of ‘crucial’ alerts</w:t>
                            </w:r>
                            <w:r w:rsidR="00D7634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order </w:t>
                            </w:r>
                            <w:r w:rsidR="008F466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to trigger</w:t>
                            </w:r>
                            <w:r w:rsidR="00D7634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286A00"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change in</w:t>
                            </w:r>
                            <w:r w:rsidR="00D7634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process or pathway within the service</w:t>
                            </w:r>
                            <w:r w:rsidR="00286A00"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286A00" w:rsidRPr="00F4260D" w:rsidRDefault="00286A00" w:rsidP="00286A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0E1FB" id="Rounded Rectangle 9" o:spid="_x0000_s1031" style="position:absolute;left:0;text-align:left;margin-left:-37.5pt;margin-top:325.35pt;width:224.25pt;height:149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" fillcolor="#9bbb59 [3206]" strokecolor="#4e6128 [1606]" strokeweight="2pt">
                <v:textbox>
                  <w:txbxContent>
                    <w:p w:rsidR="00286A00" w:rsidRPr="00F4260D" w:rsidRDefault="00C72C67" w:rsidP="00286A00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A clear</w:t>
                      </w:r>
                      <w:r w:rsidR="00286A00"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process of how staff are repeatedly reminded of ‘crucial’ alerts</w:t>
                      </w:r>
                      <w:r w:rsidR="00D76344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in order </w:t>
                      </w:r>
                      <w:r w:rsidR="008F466C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to trigger</w:t>
                      </w:r>
                      <w:r w:rsidR="00D76344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</w:t>
                      </w:r>
                      <w:r w:rsidR="00286A00"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change in</w:t>
                      </w:r>
                      <w:r w:rsidR="00D76344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process or pathway within the service</w:t>
                      </w:r>
                      <w:r w:rsidR="00286A00"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286A00" w:rsidRPr="00F4260D" w:rsidRDefault="00286A00" w:rsidP="00286A0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63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0B65FD" wp14:editId="305483D0">
                <wp:simplePos x="0" y="0"/>
                <wp:positionH relativeFrom="column">
                  <wp:posOffset>5591175</wp:posOffset>
                </wp:positionH>
                <wp:positionV relativeFrom="paragraph">
                  <wp:posOffset>2188845</wp:posOffset>
                </wp:positionV>
                <wp:extent cx="3514725" cy="16097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E78" w:rsidRPr="008F466C" w:rsidRDefault="00C72C67" w:rsidP="00330E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8F46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How MHRA alerts a</w:t>
                            </w:r>
                            <w:r w:rsidR="008F466C" w:rsidRPr="008F46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re</w:t>
                            </w:r>
                            <w:r w:rsidRPr="008F46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evaluated and managed. </w:t>
                            </w:r>
                            <w:r w:rsidR="00BE289C" w:rsidRPr="008F46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A better process to evaluate a MHRA and how this is communicated to relevant services</w:t>
                            </w:r>
                            <w:r w:rsidR="00330E78" w:rsidRPr="008F46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65FD" id="Rounded Rectangle 8" o:spid="_x0000_s1032" style="position:absolute;left:0;text-align:left;margin-left:440.25pt;margin-top:172.35pt;width:276.75pt;height:12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" fillcolor="#4f81bd [3204]" strokecolor="#243f60 [1604]" strokeweight="2pt">
                <v:textbox>
                  <w:txbxContent>
                    <w:p w:rsidR="00330E78" w:rsidRPr="008F466C" w:rsidRDefault="00C72C67" w:rsidP="00330E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8F466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How MHRA alerts a</w:t>
                      </w:r>
                      <w:r w:rsidR="008F466C" w:rsidRPr="008F466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re</w:t>
                      </w:r>
                      <w:r w:rsidRPr="008F466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evaluated and managed. </w:t>
                      </w:r>
                      <w:r w:rsidR="00BE289C" w:rsidRPr="008F466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A better process to evaluate a MHRA and how this is communicated to relevant services</w:t>
                      </w:r>
                      <w:r w:rsidR="00330E78" w:rsidRPr="008F466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72C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850BE0" wp14:editId="5B254905">
                <wp:simplePos x="0" y="0"/>
                <wp:positionH relativeFrom="column">
                  <wp:posOffset>-476250</wp:posOffset>
                </wp:positionH>
                <wp:positionV relativeFrom="paragraph">
                  <wp:posOffset>2398394</wp:posOffset>
                </wp:positionV>
                <wp:extent cx="3143250" cy="15906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1F8" w:rsidRPr="00F4260D" w:rsidRDefault="00BE289C" w:rsidP="002F11F8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Change in </w:t>
                            </w:r>
                            <w:r w:rsidR="002F11F8"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clinical practi</w:t>
                            </w:r>
                            <w:r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ce or process as a result of MHRA</w:t>
                            </w:r>
                            <w:r w:rsidR="00C72C67"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alert that would result in </w:t>
                            </w:r>
                            <w:r w:rsidR="00D76344"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evaluating the</w:t>
                            </w:r>
                            <w:r w:rsidR="00C72C67"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alert when ordering equipment.</w:t>
                            </w:r>
                          </w:p>
                          <w:p w:rsidR="00330E78" w:rsidRPr="00F4260D" w:rsidRDefault="00330E78" w:rsidP="00330E7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50BE0" id="Rounded Rectangle 7" o:spid="_x0000_s1033" style="position:absolute;left:0;text-align:left;margin-left:-37.5pt;margin-top:188.85pt;width:247.5pt;height:1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" fillcolor="#c0504d [3205]" strokecolor="#622423 [1605]" strokeweight="2pt">
                <v:textbox>
                  <w:txbxContent>
                    <w:p w:rsidR="002F11F8" w:rsidRPr="00F4260D" w:rsidRDefault="00BE289C" w:rsidP="002F11F8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Change in </w:t>
                      </w:r>
                      <w:r w:rsidR="002F11F8"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clinical practi</w:t>
                      </w:r>
                      <w:r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ce or process as a result of MHRA</w:t>
                      </w:r>
                      <w:r w:rsidR="00C72C67"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alert that would result in </w:t>
                      </w:r>
                      <w:r w:rsidR="00D76344"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evaluating the</w:t>
                      </w:r>
                      <w:r w:rsidR="00C72C67"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alert when ordering equipment.</w:t>
                      </w:r>
                    </w:p>
                    <w:p w:rsidR="00330E78" w:rsidRPr="00F4260D" w:rsidRDefault="00330E78" w:rsidP="00330E7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1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6F2AF2" wp14:editId="03CF4F7F">
                <wp:simplePos x="0" y="0"/>
                <wp:positionH relativeFrom="column">
                  <wp:posOffset>3286125</wp:posOffset>
                </wp:positionH>
                <wp:positionV relativeFrom="paragraph">
                  <wp:posOffset>1750695</wp:posOffset>
                </wp:positionV>
                <wp:extent cx="1809750" cy="2047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94" w:rsidRDefault="00FB1694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30E78" w:rsidRDefault="00FB1694"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 w:rsidR="00330E7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3055E3" wp14:editId="5C5BD51B">
                                  <wp:extent cx="1762125" cy="1200150"/>
                                  <wp:effectExtent l="0" t="0" r="0" b="0"/>
                                  <wp:docPr id="4" name="Picture 4" descr="C:\Users\Shabnuma\AppData\Local\Microsoft\Windows\Temporary Internet Files\Content.IE5\67RXL38L\Stock_person_bw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bnuma\AppData\Local\Microsoft\Windows\Temporary Internet Files\Content.IE5\67RXL38L\Stock_person_bw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2AF2" id="_x0000_s1034" type="#_x0000_t202" style="position:absolute;left:0;text-align:left;margin-left:258.75pt;margin-top:137.85pt;width:142.5pt;height:16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" filled="f" stroked="f">
                <v:textbox>
                  <w:txbxContent>
                    <w:p w:rsidR="00FB1694" w:rsidRDefault="00FB1694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30E78" w:rsidRDefault="00FB1694">
                      <w:r>
                        <w:rPr>
                          <w:noProof/>
                          <w:lang w:eastAsia="en-GB"/>
                        </w:rPr>
                        <w:t xml:space="preserve">  </w:t>
                      </w:r>
                      <w:r w:rsidR="00330E7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3055E3" wp14:editId="5C5BD51B">
                            <wp:extent cx="1762125" cy="1200150"/>
                            <wp:effectExtent l="0" t="0" r="0" b="0"/>
                            <wp:docPr id="4" name="Picture 4" descr="C:\Users\Shabnuma\AppData\Local\Microsoft\Windows\Temporary Internet Files\Content.IE5\67RXL38L\Stock_person_bw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bnuma\AppData\Local\Microsoft\Windows\Temporary Internet Files\Content.IE5\67RXL38L\Stock_person_bw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63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17491" wp14:editId="3041AAF4">
                <wp:simplePos x="0" y="0"/>
                <wp:positionH relativeFrom="column">
                  <wp:posOffset>5229225</wp:posOffset>
                </wp:positionH>
                <wp:positionV relativeFrom="paragraph">
                  <wp:posOffset>55245</wp:posOffset>
                </wp:positionV>
                <wp:extent cx="3971925" cy="18002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800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694" w:rsidRPr="00F4260D" w:rsidRDefault="00FB1694" w:rsidP="00FB1694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The current equipment provider has now placed an alert on the electronic request system. T</w:t>
                            </w:r>
                            <w:r w:rsidR="00BE289C"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his means that </w:t>
                            </w:r>
                            <w:r w:rsidRPr="00F4260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early on in the referral process the question ‘does the patient smoke’ flash up onto the system. This means that the referral cannot proceed without answering this question. </w:t>
                            </w:r>
                          </w:p>
                          <w:p w:rsidR="00FB1694" w:rsidRPr="00F4260D" w:rsidRDefault="00FB1694" w:rsidP="00FB16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17491" id="Rounded Rectangle 11" o:spid="_x0000_s1035" style="position:absolute;left:0;text-align:left;margin-left:411.75pt;margin-top:4.35pt;width:312.75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" fillcolor="#8064a2 [3207]" strokecolor="#3f3151 [1607]" strokeweight="2pt">
                <v:textbox>
                  <w:txbxContent>
                    <w:p w:rsidR="00FB1694" w:rsidRPr="00F4260D" w:rsidRDefault="00FB1694" w:rsidP="00FB1694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The current equipment provider has now placed an alert on the electronic request system. T</w:t>
                      </w:r>
                      <w:r w:rsidR="00BE289C"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his means that </w:t>
                      </w:r>
                      <w:r w:rsidRPr="00F4260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early on in the referral process the question ‘does the patient smoke’ flash up onto the system. This means that the referral cannot proceed without answering this question. </w:t>
                      </w:r>
                    </w:p>
                    <w:p w:rsidR="00FB1694" w:rsidRPr="00F4260D" w:rsidRDefault="00FB1694" w:rsidP="00FB16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30E78" w:rsidSect="00330E78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6BCD"/>
    <w:multiLevelType w:val="hybridMultilevel"/>
    <w:tmpl w:val="BC14E4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24DE3"/>
    <w:multiLevelType w:val="hybridMultilevel"/>
    <w:tmpl w:val="25800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78"/>
    <w:rsid w:val="000474E7"/>
    <w:rsid w:val="000B7113"/>
    <w:rsid w:val="00286A00"/>
    <w:rsid w:val="002F11F8"/>
    <w:rsid w:val="00330E78"/>
    <w:rsid w:val="008734D7"/>
    <w:rsid w:val="008F466C"/>
    <w:rsid w:val="00A24610"/>
    <w:rsid w:val="00B16B62"/>
    <w:rsid w:val="00BE289C"/>
    <w:rsid w:val="00C72C67"/>
    <w:rsid w:val="00D76344"/>
    <w:rsid w:val="00F4260D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6E29E-1619-452F-BEF4-C948A991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Shabnuma</dc:creator>
  <cp:lastModifiedBy>Amin, Shabnum</cp:lastModifiedBy>
  <cp:revision>7</cp:revision>
  <dcterms:created xsi:type="dcterms:W3CDTF">2019-07-15T10:18:00Z</dcterms:created>
  <dcterms:modified xsi:type="dcterms:W3CDTF">2019-07-31T09:53:00Z</dcterms:modified>
</cp:coreProperties>
</file>